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39" w:rsidRPr="000C3636" w:rsidRDefault="000C3636" w:rsidP="000C3636">
      <w:pPr>
        <w:jc w:val="center"/>
        <w:rPr>
          <w:b/>
          <w:u w:val="single"/>
        </w:rPr>
      </w:pPr>
      <w:r w:rsidRPr="000C3636">
        <w:rPr>
          <w:b/>
          <w:u w:val="single"/>
        </w:rPr>
        <w:t>Government response to market failure caused by externalities</w:t>
      </w:r>
    </w:p>
    <w:p w:rsidR="000C3636" w:rsidRDefault="000C3636"/>
    <w:p w:rsidR="000C3636" w:rsidRDefault="000C3636" w:rsidP="000C3636">
      <w:pPr>
        <w:jc w:val="both"/>
      </w:pPr>
      <w:r>
        <w:t>Governments will often intervene in markets when they consider that the externalities of the production or consumption of a good/service are so severe that the market failure must be corrected.</w:t>
      </w:r>
    </w:p>
    <w:p w:rsidR="000C3636" w:rsidRDefault="000C3636" w:rsidP="000C3636">
      <w:pPr>
        <w:jc w:val="both"/>
      </w:pPr>
    </w:p>
    <w:p w:rsidR="000C3636" w:rsidRDefault="000C3636" w:rsidP="000C3636">
      <w:pPr>
        <w:jc w:val="both"/>
      </w:pPr>
      <w:r>
        <w:t xml:space="preserve">The policies implemented are generally designed to change demand and/or supply of a product such that free market equilibrium (PMO) moves closer to the Socially Optimum Output. </w:t>
      </w:r>
    </w:p>
    <w:p w:rsidR="000C3636" w:rsidRDefault="000C3636"/>
    <w:tbl>
      <w:tblPr>
        <w:tblStyle w:val="TableGrid"/>
        <w:tblW w:w="10350" w:type="dxa"/>
        <w:tblInd w:w="-882" w:type="dxa"/>
        <w:tblLook w:val="04A0" w:firstRow="1" w:lastRow="0" w:firstColumn="1" w:lastColumn="0" w:noHBand="0" w:noVBand="1"/>
      </w:tblPr>
      <w:tblGrid>
        <w:gridCol w:w="2430"/>
        <w:gridCol w:w="5670"/>
        <w:gridCol w:w="2250"/>
      </w:tblGrid>
      <w:tr w:rsidR="000C3636" w:rsidRPr="000C3636" w:rsidTr="000C3636">
        <w:tc>
          <w:tcPr>
            <w:tcW w:w="2430" w:type="dxa"/>
          </w:tcPr>
          <w:p w:rsidR="000C3636" w:rsidRPr="000C3636" w:rsidRDefault="000C3636">
            <w:pPr>
              <w:rPr>
                <w:b/>
              </w:rPr>
            </w:pPr>
            <w:r w:rsidRPr="000C3636">
              <w:rPr>
                <w:b/>
              </w:rPr>
              <w:t>Type of externality</w:t>
            </w:r>
          </w:p>
        </w:tc>
        <w:tc>
          <w:tcPr>
            <w:tcW w:w="5670" w:type="dxa"/>
          </w:tcPr>
          <w:p w:rsidR="000C3636" w:rsidRPr="000C3636" w:rsidRDefault="000C3636">
            <w:pPr>
              <w:rPr>
                <w:b/>
              </w:rPr>
            </w:pPr>
            <w:r w:rsidRPr="000C3636">
              <w:rPr>
                <w:b/>
              </w:rPr>
              <w:t>Government response</w:t>
            </w:r>
          </w:p>
        </w:tc>
        <w:tc>
          <w:tcPr>
            <w:tcW w:w="2250" w:type="dxa"/>
          </w:tcPr>
          <w:p w:rsidR="000C3636" w:rsidRPr="000C3636" w:rsidRDefault="000C3636">
            <w:pPr>
              <w:rPr>
                <w:b/>
              </w:rPr>
            </w:pPr>
            <w:proofErr w:type="spellStart"/>
            <w:r w:rsidRPr="000C3636">
              <w:rPr>
                <w:b/>
              </w:rPr>
              <w:t>Inc</w:t>
            </w:r>
            <w:proofErr w:type="spellEnd"/>
            <w:r w:rsidRPr="000C3636">
              <w:rPr>
                <w:b/>
              </w:rPr>
              <w:t>/Dec demand</w:t>
            </w:r>
            <w:r>
              <w:rPr>
                <w:b/>
              </w:rPr>
              <w:t>?</w:t>
            </w:r>
          </w:p>
          <w:p w:rsidR="000C3636" w:rsidRPr="000C3636" w:rsidRDefault="000C3636">
            <w:pPr>
              <w:rPr>
                <w:b/>
              </w:rPr>
            </w:pPr>
            <w:proofErr w:type="spellStart"/>
            <w:r w:rsidRPr="000C3636">
              <w:rPr>
                <w:b/>
              </w:rPr>
              <w:t>Inc</w:t>
            </w:r>
            <w:proofErr w:type="spellEnd"/>
            <w:r w:rsidRPr="000C3636">
              <w:rPr>
                <w:b/>
              </w:rPr>
              <w:t>/Dec supply?</w:t>
            </w:r>
          </w:p>
        </w:tc>
      </w:tr>
      <w:tr w:rsidR="000C3636" w:rsidTr="000C3636">
        <w:tc>
          <w:tcPr>
            <w:tcW w:w="2430" w:type="dxa"/>
            <w:vMerge w:val="restart"/>
          </w:tcPr>
          <w:p w:rsidR="000C3636" w:rsidRPr="000C3636" w:rsidRDefault="000C3636">
            <w:pPr>
              <w:rPr>
                <w:color w:val="FF0000"/>
              </w:rPr>
            </w:pPr>
            <w:r w:rsidRPr="000C3636">
              <w:rPr>
                <w:color w:val="FF0000"/>
              </w:rPr>
              <w:t>Negative externality of consumption (DEMERIT GOODs)</w:t>
            </w:r>
          </w:p>
        </w:tc>
        <w:tc>
          <w:tcPr>
            <w:tcW w:w="5670" w:type="dxa"/>
          </w:tcPr>
          <w:p w:rsidR="000C3636" w:rsidRDefault="000C3636"/>
        </w:tc>
        <w:tc>
          <w:tcPr>
            <w:tcW w:w="2250" w:type="dxa"/>
          </w:tcPr>
          <w:p w:rsidR="000C3636" w:rsidRDefault="000C3636"/>
        </w:tc>
      </w:tr>
      <w:tr w:rsidR="000C3636" w:rsidTr="000C3636">
        <w:tc>
          <w:tcPr>
            <w:tcW w:w="2430" w:type="dxa"/>
            <w:vMerge/>
          </w:tcPr>
          <w:p w:rsidR="000C3636" w:rsidRDefault="000C3636"/>
        </w:tc>
        <w:tc>
          <w:tcPr>
            <w:tcW w:w="5670" w:type="dxa"/>
          </w:tcPr>
          <w:p w:rsidR="000C3636" w:rsidRDefault="000C3636"/>
        </w:tc>
        <w:tc>
          <w:tcPr>
            <w:tcW w:w="2250" w:type="dxa"/>
          </w:tcPr>
          <w:p w:rsidR="000C3636" w:rsidRDefault="000C3636"/>
        </w:tc>
      </w:tr>
      <w:tr w:rsidR="000C3636" w:rsidTr="000C3636">
        <w:tc>
          <w:tcPr>
            <w:tcW w:w="2430" w:type="dxa"/>
            <w:vMerge/>
          </w:tcPr>
          <w:p w:rsidR="000C3636" w:rsidRDefault="000C3636"/>
        </w:tc>
        <w:tc>
          <w:tcPr>
            <w:tcW w:w="5670" w:type="dxa"/>
          </w:tcPr>
          <w:p w:rsidR="000C3636" w:rsidRDefault="000C3636"/>
        </w:tc>
        <w:tc>
          <w:tcPr>
            <w:tcW w:w="2250" w:type="dxa"/>
          </w:tcPr>
          <w:p w:rsidR="000C3636" w:rsidRDefault="000C3636"/>
        </w:tc>
      </w:tr>
      <w:tr w:rsidR="000C3636" w:rsidTr="000C3636">
        <w:tc>
          <w:tcPr>
            <w:tcW w:w="2430" w:type="dxa"/>
            <w:vMerge/>
          </w:tcPr>
          <w:p w:rsidR="000C3636" w:rsidRDefault="000C3636"/>
        </w:tc>
        <w:tc>
          <w:tcPr>
            <w:tcW w:w="5670" w:type="dxa"/>
          </w:tcPr>
          <w:p w:rsidR="000C3636" w:rsidRDefault="000C3636"/>
        </w:tc>
        <w:tc>
          <w:tcPr>
            <w:tcW w:w="2250" w:type="dxa"/>
          </w:tcPr>
          <w:p w:rsidR="000C3636" w:rsidRDefault="000C3636"/>
        </w:tc>
      </w:tr>
      <w:tr w:rsidR="000C3636" w:rsidTr="000C3636">
        <w:tc>
          <w:tcPr>
            <w:tcW w:w="2430" w:type="dxa"/>
            <w:vMerge/>
          </w:tcPr>
          <w:p w:rsidR="000C3636" w:rsidRDefault="000C3636"/>
        </w:tc>
        <w:tc>
          <w:tcPr>
            <w:tcW w:w="5670" w:type="dxa"/>
          </w:tcPr>
          <w:p w:rsidR="000C3636" w:rsidRDefault="000C3636"/>
        </w:tc>
        <w:tc>
          <w:tcPr>
            <w:tcW w:w="2250" w:type="dxa"/>
          </w:tcPr>
          <w:p w:rsidR="000C3636" w:rsidRDefault="000C3636"/>
        </w:tc>
      </w:tr>
      <w:tr w:rsidR="000C3636" w:rsidTr="000C3636">
        <w:tc>
          <w:tcPr>
            <w:tcW w:w="2430" w:type="dxa"/>
            <w:vMerge w:val="restart"/>
          </w:tcPr>
          <w:p w:rsidR="000C3636" w:rsidRPr="000C3636" w:rsidRDefault="000C3636" w:rsidP="000C3636">
            <w:pPr>
              <w:rPr>
                <w:color w:val="3366FF"/>
              </w:rPr>
            </w:pPr>
            <w:r w:rsidRPr="000C3636">
              <w:rPr>
                <w:color w:val="3366FF"/>
              </w:rPr>
              <w:t>Positive externality of consumption (MERIT GOODs)</w:t>
            </w:r>
          </w:p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/>
          </w:tcPr>
          <w:p w:rsidR="000C3636" w:rsidRDefault="000C3636" w:rsidP="000C3636"/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/>
          </w:tcPr>
          <w:p w:rsidR="000C3636" w:rsidRDefault="000C3636" w:rsidP="000C3636"/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/>
          </w:tcPr>
          <w:p w:rsidR="000C3636" w:rsidRDefault="000C3636" w:rsidP="000C3636"/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/>
          </w:tcPr>
          <w:p w:rsidR="000C3636" w:rsidRDefault="000C3636" w:rsidP="000C3636"/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 w:val="restart"/>
          </w:tcPr>
          <w:p w:rsidR="000C3636" w:rsidRPr="00A93D20" w:rsidRDefault="000C3636" w:rsidP="000C3636">
            <w:pPr>
              <w:rPr>
                <w:color w:val="FF0000"/>
              </w:rPr>
            </w:pPr>
            <w:r w:rsidRPr="00A93D20">
              <w:rPr>
                <w:color w:val="FF0000"/>
              </w:rPr>
              <w:t>Negative externality of production (Pollution by producers)</w:t>
            </w:r>
          </w:p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/>
          </w:tcPr>
          <w:p w:rsidR="000C3636" w:rsidRDefault="000C3636" w:rsidP="000C3636"/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/>
          </w:tcPr>
          <w:p w:rsidR="000C3636" w:rsidRDefault="000C3636" w:rsidP="000C3636"/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/>
          </w:tcPr>
          <w:p w:rsidR="000C3636" w:rsidRDefault="000C3636" w:rsidP="000C3636"/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/>
          </w:tcPr>
          <w:p w:rsidR="000C3636" w:rsidRDefault="000C3636" w:rsidP="000C3636"/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 w:val="restart"/>
          </w:tcPr>
          <w:p w:rsidR="000C3636" w:rsidRPr="000C3636" w:rsidRDefault="000C3636" w:rsidP="000C3636">
            <w:pPr>
              <w:rPr>
                <w:color w:val="3366FF"/>
              </w:rPr>
            </w:pPr>
            <w:r w:rsidRPr="000C3636">
              <w:rPr>
                <w:color w:val="3366FF"/>
              </w:rPr>
              <w:t xml:space="preserve">Positive externality of production </w:t>
            </w:r>
            <w:bookmarkStart w:id="0" w:name="_GoBack"/>
            <w:bookmarkEnd w:id="0"/>
          </w:p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/>
          </w:tcPr>
          <w:p w:rsidR="000C3636" w:rsidRDefault="000C3636" w:rsidP="000C3636"/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/>
          </w:tcPr>
          <w:p w:rsidR="000C3636" w:rsidRDefault="000C3636" w:rsidP="000C3636"/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  <w:tr w:rsidR="000C3636" w:rsidTr="000C3636">
        <w:tc>
          <w:tcPr>
            <w:tcW w:w="2430" w:type="dxa"/>
            <w:vMerge/>
          </w:tcPr>
          <w:p w:rsidR="000C3636" w:rsidRDefault="000C3636" w:rsidP="000C3636"/>
        </w:tc>
        <w:tc>
          <w:tcPr>
            <w:tcW w:w="5670" w:type="dxa"/>
          </w:tcPr>
          <w:p w:rsidR="000C3636" w:rsidRDefault="000C3636" w:rsidP="000C3636"/>
        </w:tc>
        <w:tc>
          <w:tcPr>
            <w:tcW w:w="2250" w:type="dxa"/>
          </w:tcPr>
          <w:p w:rsidR="000C3636" w:rsidRDefault="000C3636" w:rsidP="000C3636"/>
        </w:tc>
      </w:tr>
    </w:tbl>
    <w:p w:rsidR="000C3636" w:rsidRDefault="000C3636"/>
    <w:sectPr w:rsidR="000C3636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636"/>
    <w:rsid w:val="00084D39"/>
    <w:rsid w:val="000C3636"/>
    <w:rsid w:val="004817EA"/>
    <w:rsid w:val="00A9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36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36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Macintosh Word</Application>
  <DocSecurity>0</DocSecurity>
  <Lines>5</Lines>
  <Paragraphs>1</Paragraphs>
  <ScaleCrop>false</ScaleCrop>
  <Company>DCS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2014-11-14T07:29:00Z</dcterms:created>
  <dcterms:modified xsi:type="dcterms:W3CDTF">2014-11-14T07:29:00Z</dcterms:modified>
</cp:coreProperties>
</file>